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医院智慧后勤服务系统测试用例文档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一、 全场景报修与需求端测试用例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1.1 移动端一键报修与语音转写</w:t>
      </w:r>
      <w:bookmarkEnd w:id="1003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：验证移动端一键报修表单的语音输入及转写准确性。</w:t>
      </w:r>
      <w:bookmarkEnd w:id="1004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：用户已登录企微/小程序，设备麦克风权限已开启。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06"/>
    </w:p>
    <w:p>
      <w:pPr>
        <w:pageBreakBefore w:val="off"/>
        <w:numPr>
          <w:ilvl w:val="1"/>
          <w:numId w:val="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进入“一键报修”表单页。</w:t>
      </w:r>
      <w:bookmarkEnd w:id="1007"/>
    </w:p>
    <w:p>
      <w:pPr>
        <w:pageBreakBefore w:val="off"/>
        <w:numPr>
          <w:ilvl w:val="1"/>
          <w:numId w:val="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长按麦克风图标，清晰朗读故障描述（如“门诊楼3楼302室空调漏水”），松开手指。</w:t>
      </w:r>
      <w:bookmarkEnd w:id="1008"/>
    </w:p>
    <w:p>
      <w:pPr>
        <w:pageBreakBefore w:val="off"/>
        <w:numPr>
          <w:ilvl w:val="1"/>
          <w:numId w:val="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检查描述框内的文字内容，补充必要信息后点击提交。</w:t>
      </w:r>
      <w:bookmarkEnd w:id="1009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：语音成功转换为文字并填入描述框，转写准确率高；表单提交成功，生成对应工单。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1.2 扫码报修自动带出设备信息</w:t>
      </w:r>
      <w:bookmarkEnd w:id="101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：验证扫描设备专属二维码时，系统自动获取并填充设备信息的功能。</w:t>
      </w:r>
      <w:bookmarkEnd w:id="101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：测试设备已绑定有效二维码标签。</w:t>
      </w:r>
      <w:bookmarkEnd w:id="1013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14"/>
    </w:p>
    <w:p>
      <w:pPr>
        <w:pageBreakBefore w:val="off"/>
        <w:numPr>
          <w:ilvl w:val="1"/>
          <w:numId w:val="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点击“扫码报修”，调用摄像头扫描设备二维码。</w:t>
      </w:r>
      <w:bookmarkEnd w:id="1015"/>
    </w:p>
    <w:p>
      <w:pPr>
        <w:pageBreakBefore w:val="off"/>
        <w:numPr>
          <w:ilvl w:val="1"/>
          <w:numId w:val="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检查表单页面的设备名称、位置、型号字段。</w:t>
      </w:r>
      <w:bookmarkEnd w:id="1016"/>
    </w:p>
    <w:p>
      <w:pPr>
        <w:pageBreakBefore w:val="off"/>
        <w:numPr>
          <w:ilvl w:val="1"/>
          <w:numId w:val="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手动输入故障描述并拍照，点击提交。</w:t>
      </w:r>
      <w:bookmarkEnd w:id="1017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：扫码后0.5秒内自动带出正确的设备名称、位置及型号信息；报修提交成功，工单关联该设备资产编号。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1.3 PC端医生工作站悬浮球快捷截屏报错</w:t>
      </w:r>
      <w:bookmarkEnd w:id="1019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：验证HIS/EMR系统内悬浮球的截屏报错及系统信息自动抓取功能。</w:t>
      </w:r>
      <w:bookmarkEnd w:id="1020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：用户已登录PC端医生工作站，悬浮球组件正常加载。</w:t>
      </w:r>
      <w:bookmarkEnd w:id="1021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2"/>
    </w:p>
    <w:p>
      <w:pPr>
        <w:pageBreakBefore w:val="off"/>
        <w:numPr>
          <w:ilvl w:val="1"/>
          <w:numId w:val="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点击右下角悬浮球，选择“快捷截屏报错”。</w:t>
      </w:r>
      <w:bookmarkEnd w:id="1023"/>
    </w:p>
    <w:p>
      <w:pPr>
        <w:pageBreakBefore w:val="off"/>
        <w:numPr>
          <w:ilvl w:val="1"/>
          <w:numId w:val="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使用十字光标框选屏幕上的报错区域。</w:t>
      </w:r>
      <w:bookmarkEnd w:id="1024"/>
    </w:p>
    <w:p>
      <w:pPr>
        <w:pageBreakBefore w:val="off"/>
        <w:numPr>
          <w:ilvl w:val="1"/>
          <w:numId w:val="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在弹出的极简报障窗口中输入一句话描述，点击提交。</w:t>
      </w:r>
      <w:bookmarkEnd w:id="1025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：成功截取选中区域图片；后台自动抓取当前系统版本号、浏览器信息及操作人信息；工单创建成功，包含完整的截图与系统环境参数。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2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二、 智能调度与工单管理端测试用例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2.1 调度大屏BIM模型联动与监控弹窗</w:t>
      </w:r>
      <w:bookmarkEnd w:id="1028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：验证调度指挥大屏中BIM模型告警红点与监控视频、工单详情的联动。</w:t>
      </w:r>
      <w:bookmarkEnd w:id="1029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：BIM模型已加载，存在处于“处理中”或“超时”状态的工单。</w:t>
      </w:r>
      <w:bookmarkEnd w:id="1030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31"/>
    </w:p>
    <w:p>
      <w:pPr>
        <w:pageBreakBefore w:val="off"/>
        <w:numPr>
          <w:ilvl w:val="1"/>
          <w:numId w:val="8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登录调度大屏，观察BIM三维模型上的热力图与告警红点。</w:t>
      </w:r>
      <w:bookmarkEnd w:id="1032"/>
    </w:p>
    <w:p>
      <w:pPr>
        <w:pageBreakBefore w:val="off"/>
        <w:numPr>
          <w:ilvl w:val="1"/>
          <w:numId w:val="8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点击模型上的某个告警红点。</w:t>
      </w:r>
      <w:bookmarkEnd w:id="1033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：点击后自动弹出该位置的实时监控视频窗口，并在侧边栏展示关联的工单详情（包含报修人、故障描述、当前状态）。</w:t>
      </w:r>
      <w:bookmarkEnd w:id="10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2.2 工单工作台拖拽派单与消息推送</w:t>
      </w:r>
      <w:bookmarkEnd w:id="1035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：验证调度员通过拖拽方式派单及企微消息自动推送功能。</w:t>
      </w:r>
      <w:bookmarkEnd w:id="1036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：存在“待处理”工单，且维修人员处于“在线”状态。</w:t>
      </w:r>
      <w:bookmarkEnd w:id="1037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38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在工单处理工作台，将左侧的工单卡片拖拽至右侧目标维修人员列表。</w:t>
      </w:r>
      <w:bookmarkEnd w:id="1039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在弹出的确认框中点击“确认派单”。</w:t>
      </w:r>
      <w:bookmarkEnd w:id="1040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检查被指派维修人员的企微消息。</w:t>
      </w:r>
      <w:bookmarkEnd w:id="1041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：工单状态变更为“处理中”，指派人员信息更新；维修人员在3秒内收到企微派单通知，包含工单详情与位置导航。</w:t>
      </w:r>
      <w:bookmarkEnd w:id="10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2.3 工单转第三方外包处理</w:t>
      </w:r>
      <w:bookmarkEnd w:id="1043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：验证院方工单转交第三方服务商及预估费用填写功能。</w:t>
      </w:r>
      <w:bookmarkEnd w:id="1044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：当前工单属于第三方维保范围。</w:t>
      </w:r>
      <w:bookmarkEnd w:id="1045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46"/>
    </w:p>
    <w:p>
      <w:pPr>
        <w:pageBreakBefore w:val="off"/>
        <w:numPr>
          <w:ilvl w:val="1"/>
          <w:numId w:val="1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在工单详情页点击“转第三方”按钮。</w:t>
      </w:r>
      <w:bookmarkEnd w:id="1047"/>
    </w:p>
    <w:p>
      <w:pPr>
        <w:pageBreakBefore w:val="off"/>
        <w:numPr>
          <w:ilvl w:val="1"/>
          <w:numId w:val="1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选择对应的外包公司，填写预估维修费用。</w:t>
      </w:r>
      <w:bookmarkEnd w:id="1048"/>
    </w:p>
    <w:p>
      <w:pPr>
        <w:pageBreakBefore w:val="off"/>
        <w:numPr>
          <w:ilvl w:val="1"/>
          <w:numId w:val="1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确认提交。</w:t>
      </w:r>
      <w:bookmarkEnd w:id="1049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：工单流转状态变更为“第三方处理中”；第三方H5任务大厅同步收到该工单；院方详情页记录转单时间与预估费用。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三、 物资与固定资产全生命周期管理端测试用例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3.1 资产全生命周期时间轴追溯</w:t>
      </w:r>
      <w:bookmarkEnd w:id="1052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：验证资产详情页流转时间轴的历史节点展示与附件查看。</w:t>
      </w:r>
      <w:bookmarkEnd w:id="1053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：测试资产存在完整的采购、领用、维修历史数据。</w:t>
      </w:r>
      <w:bookmarkEnd w:id="1054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55"/>
    </w:p>
    <w:p>
      <w:pPr>
        <w:pageBreakBefore w:val="off"/>
        <w:numPr>
          <w:ilvl w:val="1"/>
          <w:numId w:val="1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进入该物资/资产的档案详情页。</w:t>
      </w:r>
      <w:bookmarkEnd w:id="1056"/>
    </w:p>
    <w:p>
      <w:pPr>
        <w:pageBreakBefore w:val="off"/>
        <w:numPr>
          <w:ilvl w:val="1"/>
          <w:numId w:val="1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向下滚动查看“全生命周期流转时间轴”。</w:t>
      </w:r>
      <w:bookmarkEnd w:id="1057"/>
    </w:p>
    <w:p>
      <w:pPr>
        <w:pageBreakBefore w:val="off"/>
        <w:numPr>
          <w:ilvl w:val="1"/>
          <w:numId w:val="1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点击“维修”历史节点。</w:t>
      </w:r>
      <w:bookmarkEnd w:id="1058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：时间轴按时间倒序或正序清晰展示“采购入库 -&gt; 领用 -&gt; 维修”等节点；点击节点后展开关联的维修工单凭证及附件图片。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3.2 库存预警与一键生成采购计划</w:t>
      </w:r>
      <w:bookmarkEnd w:id="1060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：验证低库存触发预警及自动生成采购申请表单的功能。</w:t>
      </w:r>
      <w:bookmarkEnd w:id="1061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：某物资当前库存量低于系统设定的安全阈值。</w:t>
      </w:r>
      <w:bookmarkEnd w:id="1062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63"/>
    </w:p>
    <w:p>
      <w:pPr>
        <w:pageBreakBefore w:val="off"/>
        <w:numPr>
          <w:ilvl w:val="1"/>
          <w:numId w:val="1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进入出入库与采购计划工作台。</w:t>
      </w:r>
      <w:bookmarkEnd w:id="1064"/>
    </w:p>
    <w:p>
      <w:pPr>
        <w:pageBreakBefore w:val="off"/>
        <w:numPr>
          <w:ilvl w:val="1"/>
          <w:numId w:val="1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检查列表顶部是否出现黄色“补货预警”横幅。</w:t>
      </w:r>
      <w:bookmarkEnd w:id="1065"/>
    </w:p>
    <w:p>
      <w:pPr>
        <w:pageBreakBefore w:val="off"/>
        <w:numPr>
          <w:ilvl w:val="1"/>
          <w:numId w:val="1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点击“一键生成采购计划”。</w:t>
      </w:r>
      <w:bookmarkEnd w:id="1066"/>
    </w:p>
    <w:p>
      <w:pPr>
        <w:pageBreakBefore w:val="off"/>
        <w:numPr>
          <w:ilvl w:val="1"/>
          <w:numId w:val="1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修改建议采购数量与预算后，发起审批。</w:t>
      </w:r>
      <w:bookmarkEnd w:id="1067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：预警横幅准确显示；点击后自动带入低库存物资明细至表单；修改数量后成功触发采购审批流。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3.3 PDA扫码出库关联维修工单</w:t>
      </w:r>
      <w:bookmarkEnd w:id="1069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：验证维修耗材出库时，PDA扫码扣减库存并关联工单的功能。</w:t>
      </w:r>
      <w:bookmarkEnd w:id="1070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：维修工单处于“处理中”状态，仓库有对应耗材库存。</w:t>
      </w:r>
      <w:bookmarkEnd w:id="1071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72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使用PDA扫描耗材条码。</w:t>
      </w:r>
      <w:bookmarkEnd w:id="1073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选择关联的维修工单号。</w:t>
      </w:r>
      <w:bookmarkEnd w:id="1074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确认出库。</w:t>
      </w:r>
      <w:bookmarkEnd w:id="1075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：库存数量自动扣减；该耗材领用记录成功挂载至对应的维修工单下，形成闭环。</w:t>
      </w:r>
      <w:bookmarkEnd w:id="10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7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四、 第三方协同与结算端测试用例</w:t>
      </w:r>
      <w:bookmarkEnd w:id="10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4.1 第三方H5免密登录与接单</w:t>
      </w:r>
      <w:bookmarkEnd w:id="1078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：验证第三方人员通过企微Token鉴权免密登录H5并接单。</w:t>
      </w:r>
      <w:bookmarkEnd w:id="1079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：院方已将工单转交第三方，第三方人员企微账号已注册。</w:t>
      </w:r>
      <w:bookmarkEnd w:id="1080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81"/>
    </w:p>
    <w:p>
      <w:pPr>
        <w:pageBreakBefore w:val="off"/>
        <w:numPr>
          <w:ilvl w:val="1"/>
          <w:numId w:val="2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第三方人员在企微点击任务卡片链接。</w:t>
      </w:r>
      <w:bookmarkEnd w:id="1082"/>
    </w:p>
    <w:p>
      <w:pPr>
        <w:pageBreakBefore w:val="off"/>
        <w:numPr>
          <w:ilvl w:val="1"/>
          <w:numId w:val="2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进入H5任务大厅，点击“接受任务”。</w:t>
      </w:r>
      <w:bookmarkEnd w:id="1083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：无需输入账号密码，Token鉴权成功直接进入H5大厅；点击接单后，工单状态变更为“处理中”。</w:t>
      </w:r>
      <w:bookmarkEnd w:id="10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4.2 完工打卡强制校验与耗材填报</w:t>
      </w:r>
      <w:bookmarkEnd w:id="1085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：验证第三方提交完工时，强制上传修复照片及填报耗材明细的校验逻辑。</w:t>
      </w:r>
      <w:bookmarkEnd w:id="1086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：第三方工单处于“处理中”状态。</w:t>
      </w:r>
      <w:bookmarkEnd w:id="1087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88"/>
    </w:p>
    <w:p>
      <w:pPr>
        <w:pageBreakBefore w:val="off"/>
        <w:numPr>
          <w:ilvl w:val="1"/>
          <w:numId w:val="2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在H5详情页点击“完工打卡”。</w:t>
      </w:r>
      <w:bookmarkEnd w:id="1089"/>
    </w:p>
    <w:p>
      <w:pPr>
        <w:pageBreakBefore w:val="off"/>
        <w:numPr>
          <w:ilvl w:val="1"/>
          <w:numId w:val="2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尝试不上传照片直接提交。</w:t>
      </w:r>
      <w:bookmarkEnd w:id="1090"/>
    </w:p>
    <w:p>
      <w:pPr>
        <w:pageBreakBefore w:val="off"/>
        <w:numPr>
          <w:ilvl w:val="1"/>
          <w:numId w:val="2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上传现场修复照片，填写使用的耗材明细后再次提交。</w:t>
      </w:r>
      <w:bookmarkEnd w:id="1091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：未上传照片时系统拦截提交并提示必填；补齐照片与耗材明细后，提交成功，工单流转至院方“待验收”状态。</w:t>
      </w:r>
      <w:bookmarkEnd w:id="10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9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4.3 院方验收与自动生成结算单</w:t>
      </w:r>
      <w:bookmarkEnd w:id="1093"/>
    </w:p>
    <w:p>
      <w:pPr>
        <w:pageBreakBefore w:val="off"/>
        <w:numPr>
          <w:ilvl w:val="0"/>
          <w:numId w:val="2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：验证院方验收通过后，系统自动根据协议价生成结算单PDF。</w:t>
      </w:r>
      <w:bookmarkEnd w:id="1094"/>
    </w:p>
    <w:p>
      <w:pPr>
        <w:pageBreakBefore w:val="off"/>
        <w:numPr>
          <w:ilvl w:val="0"/>
          <w:numId w:val="2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：存在第三方提交的“待验收”工单，且后台已配置该服务商的协议工时价。</w:t>
      </w:r>
      <w:bookmarkEnd w:id="1095"/>
    </w:p>
    <w:p>
      <w:pPr>
        <w:pageBreakBefore w:val="off"/>
        <w:numPr>
          <w:ilvl w:val="0"/>
          <w:numId w:val="2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96"/>
    </w:p>
    <w:p>
      <w:pPr>
        <w:pageBreakBefore w:val="off"/>
        <w:numPr>
          <w:ilvl w:val="1"/>
          <w:numId w:val="2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院方审核完工凭证，点击“验收通过”。</w:t>
      </w:r>
      <w:bookmarkEnd w:id="1097"/>
    </w:p>
    <w:p>
      <w:pPr>
        <w:pageBreakBefore w:val="off"/>
        <w:numPr>
          <w:ilvl w:val="1"/>
          <w:numId w:val="24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0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查看系统生成的《第三方维修结算单》预览。</w:t>
      </w:r>
      <w:bookmarkEnd w:id="1098"/>
    </w:p>
    <w:p>
      <w:pPr>
        <w:pageBreakBefore w:val="off"/>
        <w:numPr>
          <w:ilvl w:val="0"/>
          <w:numId w:val="2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：验收操作成功；系统自动计算工时与耗材费用，生成准确的结算单PDF，支持预览与导出。</w:t>
      </w:r>
      <w:bookmarkEnd w:id="10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100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五、 后勤工作计划与年终统计端测试用例</w:t>
      </w:r>
      <w:bookmarkEnd w:id="11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5.1 工作计划甘特图拖拽调整</w:t>
      </w:r>
      <w:bookmarkEnd w:id="1101"/>
    </w:p>
    <w:p>
      <w:pPr>
        <w:pageBreakBefore w:val="off"/>
        <w:numPr>
          <w:ilvl w:val="0"/>
          <w:numId w:val="2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：验证甘特图视图下计划任务时间的拖拽修改与详情抽屉联动。</w:t>
      </w:r>
      <w:bookmarkEnd w:id="1102"/>
    </w:p>
    <w:p>
      <w:pPr>
        <w:pageBreakBefore w:val="off"/>
        <w:numPr>
          <w:ilvl w:val="0"/>
          <w:numId w:val="2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：已创建年度/月度后勤工作计划。</w:t>
      </w:r>
      <w:bookmarkEnd w:id="1103"/>
    </w:p>
    <w:p>
      <w:pPr>
        <w:pageBreakBefore w:val="off"/>
        <w:numPr>
          <w:ilvl w:val="0"/>
          <w:numId w:val="2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04"/>
    </w:p>
    <w:p>
      <w:pPr>
        <w:pageBreakBefore w:val="off"/>
        <w:numPr>
          <w:ilvl w:val="1"/>
          <w:numId w:val="2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进入工作计划看板，切换至甘特图视图。</w:t>
      </w:r>
      <w:bookmarkEnd w:id="1105"/>
    </w:p>
    <w:p>
      <w:pPr>
        <w:pageBreakBefore w:val="off"/>
        <w:numPr>
          <w:ilvl w:val="1"/>
          <w:numId w:val="2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拖拽某计划任务的结束时间节点向后延长3天。</w:t>
      </w:r>
      <w:bookmarkEnd w:id="1106"/>
    </w:p>
    <w:p>
      <w:pPr>
        <w:pageBreakBefore w:val="off"/>
        <w:numPr>
          <w:ilvl w:val="1"/>
          <w:numId w:val="26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点击该任务条。</w:t>
      </w:r>
      <w:bookmarkEnd w:id="1107"/>
    </w:p>
    <w:p>
      <w:pPr>
        <w:pageBreakBefore w:val="off"/>
        <w:numPr>
          <w:ilvl w:val="0"/>
          <w:numId w:val="2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：拖拽后时间轴实时更新，计划结束时间变更；点击任务侧滑弹出详情抽屉，展示更新后的时间节点。</w:t>
      </w:r>
      <w:bookmarkEnd w:id="11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0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5.2 年度报表多维度下钻分析</w:t>
      </w:r>
      <w:bookmarkEnd w:id="1109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：验证数据图表的下钻操作及明细数据展示。</w:t>
      </w:r>
      <w:bookmarkEnd w:id="1110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：系统内存在至少一个月的维修与耗材数据。</w:t>
      </w:r>
      <w:bookmarkEnd w:id="1111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12"/>
    </w:p>
    <w:p>
      <w:pPr>
        <w:pageBreakBefore w:val="off"/>
        <w:numPr>
          <w:ilvl w:val="1"/>
          <w:numId w:val="28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进入年度工作量与成本分析报表。</w:t>
      </w:r>
      <w:bookmarkEnd w:id="1113"/>
    </w:p>
    <w:p>
      <w:pPr>
        <w:pageBreakBefore w:val="off"/>
        <w:numPr>
          <w:ilvl w:val="1"/>
          <w:numId w:val="28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点击“科室维修成本柱状图”中的某个科室柱体。</w:t>
      </w:r>
      <w:bookmarkEnd w:id="1114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：页面自动展开该科室本月的维修工单明细列表与耗材领用明细，数据与柱状图总额一致。</w:t>
      </w:r>
      <w:bookmarkEnd w:id="11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116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六、 系统配置与权限管理端测试用例</w:t>
      </w:r>
      <w:bookmarkEnd w:id="11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1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6.1 可视化流程设计器条件分支配置</w:t>
      </w:r>
      <w:bookmarkEnd w:id="1117"/>
    </w:p>
    <w:p>
      <w:pPr>
        <w:pageBreakBefore w:val="off"/>
        <w:numPr>
          <w:ilvl w:val="0"/>
          <w:numId w:val="2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：验证审批流条件分支的规则配置与触发逻辑。</w:t>
      </w:r>
      <w:bookmarkEnd w:id="1118"/>
    </w:p>
    <w:p>
      <w:pPr>
        <w:pageBreakBefore w:val="off"/>
        <w:numPr>
          <w:ilvl w:val="0"/>
          <w:numId w:val="2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：管理员已登录系统配置端。</w:t>
      </w:r>
      <w:bookmarkEnd w:id="1119"/>
    </w:p>
    <w:p>
      <w:pPr>
        <w:pageBreakBefore w:val="off"/>
        <w:numPr>
          <w:ilvl w:val="0"/>
          <w:numId w:val="2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20"/>
    </w:p>
    <w:p>
      <w:pPr>
        <w:pageBreakBefore w:val="off"/>
        <w:numPr>
          <w:ilvl w:val="1"/>
          <w:numId w:val="3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进入可视化流程设计器，添加“条件分支”节点。</w:t>
      </w:r>
      <w:bookmarkEnd w:id="1121"/>
    </w:p>
    <w:p>
      <w:pPr>
        <w:pageBreakBefore w:val="off"/>
        <w:numPr>
          <w:ilvl w:val="1"/>
          <w:numId w:val="3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在右侧面板配置规则：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预估金额 &gt; 5000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且 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物资类别 = 固定资产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122"/>
    </w:p>
    <w:p>
      <w:pPr>
        <w:pageBreakBefore w:val="off"/>
        <w:numPr>
          <w:ilvl w:val="1"/>
          <w:numId w:val="3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设置该分支流转至“分管院长审批”节点，保存并发布流程。</w:t>
      </w:r>
      <w:bookmarkEnd w:id="1123"/>
    </w:p>
    <w:p>
      <w:pPr>
        <w:pageBreakBefore w:val="off"/>
        <w:numPr>
          <w:ilvl w:val="1"/>
          <w:numId w:val="30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发起一笔金额为6000元的固定资产维修申请。</w:t>
      </w:r>
      <w:bookmarkEnd w:id="1124"/>
    </w:p>
    <w:p>
      <w:pPr>
        <w:pageBreakBefore w:val="off"/>
        <w:numPr>
          <w:ilvl w:val="0"/>
          <w:numId w:val="2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：流程发布成功；测试工单准确命中条件分支，流转至分管院长审批节点，而非普通审批节点。</w:t>
      </w:r>
      <w:bookmarkEnd w:id="11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2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6.2 人员分工矩阵批量导入与派单绑定</w:t>
      </w:r>
      <w:bookmarkEnd w:id="1126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测试点/场景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：验证人员技能矩阵的批量导入及派单规则绑定。</w:t>
      </w:r>
      <w:bookmarkEnd w:id="1127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前置条件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：已准备好符合模板格式的人员分工矩阵Excel文件。</w:t>
      </w:r>
      <w:bookmarkEnd w:id="1128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操作步骤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29"/>
    </w:p>
    <w:p>
      <w:pPr>
        <w:pageBreakBefore w:val="off"/>
        <w:numPr>
          <w:ilvl w:val="1"/>
          <w:numId w:val="3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进入人员分工矩阵配置页，点击“批量导入”。</w:t>
      </w:r>
      <w:bookmarkEnd w:id="1130"/>
    </w:p>
    <w:p>
      <w:pPr>
        <w:pageBreakBefore w:val="off"/>
        <w:numPr>
          <w:ilvl w:val="1"/>
          <w:numId w:val="3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上传Excel文件并确认。</w:t>
      </w:r>
      <w:bookmarkEnd w:id="1131"/>
    </w:p>
    <w:p>
      <w:pPr>
        <w:pageBreakBefore w:val="off"/>
        <w:numPr>
          <w:ilvl w:val="1"/>
          <w:numId w:val="32"/>
        </w:numPr>
        <w:tabs/>
        <w:wordWrap w:val="on"/>
        <w:spacing w:after="0" w:before="160"/>
        <w:ind w:hanging="660" w:left="1100" w:right="0"/>
        <w:jc w:val="left"/>
        <w:textAlignment w:val="auto"/>
        <w:rPr>
          <w:sz w:val="24"/>
        </w:rPr>
      </w:pPr>
      <w:bookmarkStart w:id="11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在前端发起一笔“强电”区域的维修工单。</w:t>
      </w:r>
      <w:bookmarkEnd w:id="1132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3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预期结果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：导入成功，网格化表格正确显示人员与技能标签的勾选状态；系统智能派单时，准确将强电工单分配给矩阵中具备该技能标签的人员。</w:t>
      </w:r>
      <w:bookmarkEnd w:id="1133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3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5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7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9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3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5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7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9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2026-06-30T10:38:48Z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W3jQ3aOisJ1WG7KfiQF7HCjVrhnXEw6aL9vpn9s1jZ0=","ProduceID":"doc_sgs:4d6b7c71-04d3-4e2b-9cab-40c8ea4fbf7d","ReservedCode2":"W3jQ3aOisJ1WG7KfiQF7HCjVrhnXEw6aL9vpn9s1jZ0=","PropagateID":"doc_sgs:4d6b7c71-04d3-4e2b-9cab-40c8ea4fbf7d","ContentProducer":"001191440101MA9Y9T4H7A00000"}</vt:lpwstr>
  </property>
</Properties>
</file>